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52D95F28" w:rsidR="005B5A27" w:rsidRPr="00FC39BF" w:rsidRDefault="005B5A27" w:rsidP="005B5A27">
      <w:pPr>
        <w:pStyle w:val="3GPPHeader"/>
        <w:spacing w:after="60"/>
        <w:rPr>
          <w:sz w:val="32"/>
          <w:szCs w:val="32"/>
          <w:highlight w:val="yellow"/>
        </w:rPr>
      </w:pPr>
      <w:r w:rsidRPr="00CE0424">
        <w:t>3GPP TSG-RAN WG</w:t>
      </w:r>
      <w:r>
        <w:t>2</w:t>
      </w:r>
      <w:r w:rsidRPr="00CE0424">
        <w:t xml:space="preserve"> #</w:t>
      </w:r>
      <w:r>
        <w:t>10</w:t>
      </w:r>
      <w:r w:rsidR="00E926F9">
        <w:t>2</w:t>
      </w:r>
      <w:r w:rsidRPr="00CE0424">
        <w:tab/>
      </w:r>
      <w:r w:rsidRPr="00E92EA4">
        <w:rPr>
          <w:sz w:val="32"/>
          <w:szCs w:val="32"/>
        </w:rPr>
        <w:t xml:space="preserve">Tdoc </w:t>
      </w:r>
      <w:r w:rsidR="00E92EA4" w:rsidRPr="00E92EA4">
        <w:rPr>
          <w:sz w:val="32"/>
          <w:szCs w:val="32"/>
        </w:rPr>
        <w:t>R2-</w:t>
      </w:r>
      <w:r w:rsidR="002E2654">
        <w:rPr>
          <w:sz w:val="32"/>
          <w:szCs w:val="32"/>
        </w:rPr>
        <w:t>18089</w:t>
      </w:r>
      <w:r w:rsidR="00B40FA0">
        <w:rPr>
          <w:sz w:val="32"/>
          <w:szCs w:val="32"/>
        </w:rPr>
        <w:t>8</w:t>
      </w:r>
      <w:r w:rsidR="002E2654">
        <w:rPr>
          <w:sz w:val="32"/>
          <w:szCs w:val="32"/>
        </w:rPr>
        <w:t>3</w:t>
      </w:r>
    </w:p>
    <w:p w14:paraId="635D06F5" w14:textId="5D75A5FD" w:rsidR="005B5A27" w:rsidRPr="00CE0424" w:rsidRDefault="00E926F9" w:rsidP="005B5A27">
      <w:pPr>
        <w:pStyle w:val="3GPPHeader"/>
      </w:pPr>
      <w:bookmarkStart w:id="0" w:name="_GoBack"/>
      <w:bookmarkEnd w:id="0"/>
      <w:r>
        <w:t xml:space="preserve">Busan, Korea, 21-25 </w:t>
      </w:r>
      <w:proofErr w:type="gramStart"/>
      <w:r>
        <w:t>May,</w:t>
      </w:r>
      <w:proofErr w:type="gramEnd"/>
      <w:r>
        <w:t xml:space="preserve"> 2018</w:t>
      </w:r>
    </w:p>
    <w:p w14:paraId="34DB01EE" w14:textId="54E50AB6" w:rsidR="003E0050" w:rsidRPr="00991703" w:rsidRDefault="003E0050" w:rsidP="004D1479">
      <w:pPr>
        <w:pStyle w:val="3GPPHeader"/>
      </w:pPr>
    </w:p>
    <w:p w14:paraId="5B6909CC" w14:textId="71AB04BD"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 xml:space="preserve">[Draft] LS on </w:t>
      </w:r>
      <w:r w:rsidR="007853DC">
        <w:rPr>
          <w:rFonts w:ascii="Arial" w:hAnsi="Arial" w:cs="Arial"/>
          <w:b/>
        </w:rPr>
        <w:t>Connection Control</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0FDAC9F"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r w:rsidR="00E87F47">
        <w:rPr>
          <w:rFonts w:ascii="Arial" w:hAnsi="Arial" w:cs="Arial"/>
          <w:bCs/>
        </w:rPr>
        <w:t xml:space="preserve">, </w:t>
      </w:r>
      <w:r w:rsidR="00E87F47" w:rsidRPr="005B411F">
        <w:t>LTE_5G-CN</w:t>
      </w:r>
    </w:p>
    <w:p w14:paraId="55347397" w14:textId="77777777" w:rsidR="00D5390B" w:rsidRPr="0062692F" w:rsidRDefault="00D5390B">
      <w:pPr>
        <w:spacing w:after="60"/>
        <w:ind w:left="1985" w:hanging="1985"/>
        <w:rPr>
          <w:rFonts w:ascii="Arial" w:hAnsi="Arial" w:cs="Arial"/>
          <w:b/>
          <w:lang w:val="en-US"/>
        </w:rPr>
      </w:pPr>
    </w:p>
    <w:p w14:paraId="58435B3E" w14:textId="49B4E65F"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8A75D5">
        <w:rPr>
          <w:rFonts w:ascii="Arial" w:hAnsi="Arial" w:cs="Arial"/>
          <w:bCs/>
        </w:rPr>
        <w:t xml:space="preserve">Ericsson (to be </w:t>
      </w:r>
      <w:r w:rsidR="00AE1358" w:rsidRPr="008D5FA9">
        <w:rPr>
          <w:rFonts w:ascii="Arial" w:hAnsi="Arial" w:cs="Arial"/>
          <w:bCs/>
        </w:rPr>
        <w:t>RAN2</w:t>
      </w:r>
      <w:r w:rsidR="008A75D5">
        <w:rPr>
          <w:rFonts w:ascii="Arial" w:hAnsi="Arial" w:cs="Arial"/>
          <w:bCs/>
        </w:rPr>
        <w:t>)</w:t>
      </w:r>
    </w:p>
    <w:p w14:paraId="2B104F3D" w14:textId="5F2F4D0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SA2</w:t>
      </w:r>
      <w:r w:rsidR="00F27DDE">
        <w:rPr>
          <w:rFonts w:ascii="Arial" w:hAnsi="Arial" w:cs="Arial"/>
          <w:bCs/>
        </w:rPr>
        <w:t>, CT1</w:t>
      </w:r>
    </w:p>
    <w:p w14:paraId="2BBC9859" w14:textId="1ED1D007" w:rsidR="00D5390B" w:rsidRDefault="0062692F">
      <w:pPr>
        <w:spacing w:after="60"/>
        <w:ind w:left="1985" w:hanging="1985"/>
        <w:rPr>
          <w:rFonts w:ascii="Arial" w:hAnsi="Arial" w:cs="Arial"/>
          <w:bCs/>
        </w:rPr>
      </w:pPr>
      <w:r>
        <w:rPr>
          <w:rFonts w:ascii="Arial" w:hAnsi="Arial" w:cs="Arial"/>
          <w:bCs/>
        </w:rPr>
        <w:t>Cc:</w:t>
      </w:r>
      <w:r>
        <w:rPr>
          <w:rFonts w:ascii="Arial" w:hAnsi="Arial" w:cs="Arial"/>
          <w:bCs/>
        </w:rPr>
        <w:tab/>
      </w:r>
      <w:r w:rsidR="0047106F">
        <w:rPr>
          <w:rFonts w:ascii="Arial" w:hAnsi="Arial" w:cs="Arial"/>
          <w:bCs/>
        </w:rPr>
        <w:t>RAN3</w:t>
      </w:r>
    </w:p>
    <w:p w14:paraId="5AA82F00" w14:textId="77777777" w:rsidR="0062692F" w:rsidRDefault="0062692F">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1E5442" w:rsidRDefault="003A1B8F">
      <w:pPr>
        <w:pStyle w:val="Heading4"/>
        <w:tabs>
          <w:tab w:val="left" w:pos="2268"/>
        </w:tabs>
        <w:ind w:left="567"/>
        <w:rPr>
          <w:rFonts w:cs="Arial"/>
          <w:b w:val="0"/>
          <w:bCs/>
          <w:lang w:val="fi-FI"/>
        </w:rPr>
      </w:pPr>
      <w:proofErr w:type="spellStart"/>
      <w:r w:rsidRPr="001E5442">
        <w:rPr>
          <w:rFonts w:cs="Arial"/>
          <w:lang w:val="fi-FI"/>
        </w:rPr>
        <w:t>Name</w:t>
      </w:r>
      <w:proofErr w:type="spellEnd"/>
      <w:r w:rsidRPr="001E5442">
        <w:rPr>
          <w:rFonts w:cs="Arial"/>
          <w:lang w:val="fi-FI"/>
        </w:rPr>
        <w:t>:</w:t>
      </w:r>
      <w:r w:rsidRPr="001E5442">
        <w:rPr>
          <w:rFonts w:cs="Arial"/>
          <w:b w:val="0"/>
          <w:bCs/>
          <w:lang w:val="fi-FI"/>
        </w:rPr>
        <w:tab/>
      </w:r>
      <w:r w:rsidR="00E926F9">
        <w:rPr>
          <w:rFonts w:cs="Arial"/>
          <w:b w:val="0"/>
          <w:bCs/>
          <w:lang w:val="fi-FI"/>
        </w:rPr>
        <w:t>Icaro Leonardo Da Silva</w:t>
      </w:r>
    </w:p>
    <w:p w14:paraId="5BE3074C" w14:textId="25CB5F77" w:rsidR="00D5390B" w:rsidRPr="001E5442" w:rsidRDefault="003A1B8F">
      <w:pPr>
        <w:pStyle w:val="Heading7"/>
        <w:tabs>
          <w:tab w:val="left" w:pos="2268"/>
        </w:tabs>
        <w:ind w:left="567"/>
        <w:rPr>
          <w:rFonts w:cs="Arial"/>
          <w:b w:val="0"/>
          <w:bCs/>
          <w:lang w:val="fi-FI"/>
        </w:rPr>
      </w:pPr>
      <w:r w:rsidRPr="001E5442">
        <w:rPr>
          <w:rFonts w:cs="Arial"/>
          <w:lang w:val="fi-FI"/>
        </w:rPr>
        <w:t xml:space="preserve">E-mail </w:t>
      </w:r>
      <w:proofErr w:type="spellStart"/>
      <w:r w:rsidRPr="001E5442">
        <w:rPr>
          <w:rFonts w:cs="Arial"/>
          <w:lang w:val="fi-FI"/>
        </w:rPr>
        <w:t>Address</w:t>
      </w:r>
      <w:proofErr w:type="spellEnd"/>
      <w:r w:rsidRPr="001E5442">
        <w:rPr>
          <w:rFonts w:cs="Arial"/>
          <w:lang w:val="fi-FI"/>
        </w:rPr>
        <w:t>:</w:t>
      </w:r>
      <w:r w:rsidRPr="001E5442">
        <w:rPr>
          <w:rFonts w:cs="Arial"/>
          <w:b w:val="0"/>
          <w:bCs/>
          <w:lang w:val="fi-FI"/>
        </w:rPr>
        <w:tab/>
      </w:r>
      <w:r w:rsidR="00E926F9" w:rsidRPr="00E926F9">
        <w:rPr>
          <w:rFonts w:cs="Arial"/>
          <w:b w:val="0"/>
          <w:bCs/>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04880A84" w14:textId="13A74DE7" w:rsidR="00526DCF" w:rsidRPr="00DA70A6" w:rsidRDefault="00E62499" w:rsidP="00DA70A6">
      <w:pPr>
        <w:spacing w:after="120"/>
        <w:rPr>
          <w:rFonts w:ascii="Arial" w:hAnsi="Arial" w:cs="Arial"/>
        </w:rPr>
      </w:pPr>
      <w:r>
        <w:rPr>
          <w:rFonts w:ascii="Arial" w:hAnsi="Arial" w:cs="Arial"/>
        </w:rPr>
        <w:t xml:space="preserve">RAN2 is currently addressing </w:t>
      </w:r>
      <w:r w:rsidR="008B5F9B">
        <w:rPr>
          <w:rFonts w:ascii="Arial" w:hAnsi="Arial" w:cs="Arial"/>
        </w:rPr>
        <w:t xml:space="preserve">connection control procedures for stand-alone NR </w:t>
      </w:r>
      <w:proofErr w:type="gramStart"/>
      <w:r w:rsidR="008B5F9B">
        <w:rPr>
          <w:rFonts w:ascii="Arial" w:hAnsi="Arial" w:cs="Arial"/>
        </w:rPr>
        <w:t>and in particular, RRC</w:t>
      </w:r>
      <w:proofErr w:type="gramEnd"/>
      <w:r w:rsidR="008B5F9B">
        <w:rPr>
          <w:rFonts w:ascii="Arial" w:hAnsi="Arial" w:cs="Arial"/>
        </w:rPr>
        <w:t xml:space="preserve"> specification 38.331</w:t>
      </w:r>
      <w:r w:rsidR="00526DCF">
        <w:rPr>
          <w:rFonts w:ascii="Arial" w:hAnsi="Arial" w:cs="Arial"/>
        </w:rPr>
        <w:t>.</w:t>
      </w:r>
    </w:p>
    <w:p w14:paraId="79CFCDC7" w14:textId="249588EC" w:rsidR="00DA70A6" w:rsidRDefault="008B5F9B" w:rsidP="0033527E">
      <w:pPr>
        <w:spacing w:after="120"/>
        <w:rPr>
          <w:rFonts w:ascii="Arial" w:hAnsi="Arial" w:cs="Arial"/>
        </w:rPr>
      </w:pPr>
      <w:r>
        <w:rPr>
          <w:rFonts w:ascii="Arial" w:hAnsi="Arial" w:cs="Arial"/>
        </w:rPr>
        <w:t xml:space="preserve">In LTE, there is a </w:t>
      </w:r>
      <w:proofErr w:type="spellStart"/>
      <w:r>
        <w:rPr>
          <w:rFonts w:ascii="Arial" w:hAnsi="Arial" w:cs="Arial"/>
        </w:rPr>
        <w:t>gummei</w:t>
      </w:r>
      <w:proofErr w:type="spellEnd"/>
      <w:r>
        <w:rPr>
          <w:rFonts w:ascii="Arial" w:hAnsi="Arial" w:cs="Arial"/>
        </w:rPr>
        <w:t xml:space="preserve">-Type indicator in RRC </w:t>
      </w:r>
      <w:proofErr w:type="spellStart"/>
      <w:r>
        <w:rPr>
          <w:rFonts w:ascii="Arial" w:hAnsi="Arial" w:cs="Arial"/>
        </w:rPr>
        <w:t>signaling</w:t>
      </w:r>
      <w:proofErr w:type="spellEnd"/>
      <w:r>
        <w:rPr>
          <w:rFonts w:ascii="Arial" w:hAnsi="Arial" w:cs="Arial"/>
        </w:rPr>
        <w:t xml:space="preserve"> in RRC Connection Setup Complete message, sent by the UE to eNB to support NW with MME selection.  The procedure for this is described both in SA2 spec 23.401 as well as CT1 specification 24.301. The </w:t>
      </w:r>
      <w:proofErr w:type="spellStart"/>
      <w:r>
        <w:rPr>
          <w:rFonts w:ascii="Arial" w:hAnsi="Arial" w:cs="Arial"/>
        </w:rPr>
        <w:t>gummei</w:t>
      </w:r>
      <w:proofErr w:type="spellEnd"/>
      <w:r>
        <w:rPr>
          <w:rFonts w:ascii="Arial" w:hAnsi="Arial" w:cs="Arial"/>
        </w:rPr>
        <w:t xml:space="preserve">-Type indicator is set in RRC based on input from UE NAS. The </w:t>
      </w:r>
      <w:proofErr w:type="spellStart"/>
      <w:r>
        <w:rPr>
          <w:rFonts w:ascii="Arial" w:hAnsi="Arial" w:cs="Arial"/>
        </w:rPr>
        <w:t>gummei</w:t>
      </w:r>
      <w:proofErr w:type="spellEnd"/>
      <w:r>
        <w:rPr>
          <w:rFonts w:ascii="Arial" w:hAnsi="Arial" w:cs="Arial"/>
        </w:rPr>
        <w:t xml:space="preserve">-Type indicates if </w:t>
      </w:r>
      <w:proofErr w:type="spellStart"/>
      <w:r>
        <w:rPr>
          <w:rFonts w:ascii="Arial" w:hAnsi="Arial" w:cs="Arial"/>
        </w:rPr>
        <w:t>gummei</w:t>
      </w:r>
      <w:proofErr w:type="spellEnd"/>
      <w:r>
        <w:rPr>
          <w:rFonts w:ascii="Arial" w:hAnsi="Arial" w:cs="Arial"/>
        </w:rPr>
        <w:t xml:space="preserve"> is native or if it is mapped from P-TMSI/RAI. </w:t>
      </w:r>
    </w:p>
    <w:p w14:paraId="55062895" w14:textId="2A961A7A" w:rsidR="008B5F9B" w:rsidRPr="00F432EB" w:rsidRDefault="008B5F9B" w:rsidP="00F432EB">
      <w:pPr>
        <w:pStyle w:val="ListParagraph"/>
        <w:spacing w:after="120"/>
        <w:rPr>
          <w:rFonts w:ascii="Arial" w:hAnsi="Arial" w:cs="Arial"/>
          <w:b/>
        </w:rPr>
      </w:pPr>
      <w:r w:rsidRPr="00F432EB">
        <w:rPr>
          <w:rFonts w:ascii="Arial" w:hAnsi="Arial" w:cs="Arial"/>
          <w:b/>
        </w:rPr>
        <w:t xml:space="preserve">RAN2 </w:t>
      </w:r>
      <w:r w:rsidR="00DA70A6" w:rsidRPr="00F432EB">
        <w:rPr>
          <w:rFonts w:ascii="Arial" w:hAnsi="Arial" w:cs="Arial"/>
          <w:b/>
        </w:rPr>
        <w:t xml:space="preserve">would like to ask </w:t>
      </w:r>
      <w:r w:rsidRPr="00F432EB">
        <w:rPr>
          <w:rFonts w:ascii="Arial" w:hAnsi="Arial" w:cs="Arial"/>
          <w:b/>
        </w:rPr>
        <w:t>if there is a need for a corresponding type indicator</w:t>
      </w:r>
      <w:r w:rsidR="00DC1FA4" w:rsidRPr="00F432EB">
        <w:rPr>
          <w:rFonts w:ascii="Arial" w:hAnsi="Arial" w:cs="Arial"/>
          <w:b/>
        </w:rPr>
        <w:t xml:space="preserve"> for </w:t>
      </w:r>
      <w:proofErr w:type="spellStart"/>
      <w:r w:rsidR="00DC1FA4" w:rsidRPr="00F432EB">
        <w:rPr>
          <w:rFonts w:ascii="Arial" w:hAnsi="Arial" w:cs="Arial"/>
          <w:b/>
        </w:rPr>
        <w:t>guami</w:t>
      </w:r>
      <w:proofErr w:type="spellEnd"/>
      <w:r w:rsidR="00DC1FA4" w:rsidRPr="00F432EB">
        <w:rPr>
          <w:rFonts w:ascii="Arial" w:hAnsi="Arial" w:cs="Arial"/>
          <w:b/>
        </w:rPr>
        <w:t xml:space="preserve">, i.e., a </w:t>
      </w:r>
      <w:proofErr w:type="spellStart"/>
      <w:r w:rsidR="00DC1FA4" w:rsidRPr="00F432EB">
        <w:rPr>
          <w:rFonts w:ascii="Arial" w:hAnsi="Arial" w:cs="Arial"/>
          <w:b/>
        </w:rPr>
        <w:t>guami</w:t>
      </w:r>
      <w:proofErr w:type="spellEnd"/>
      <w:r w:rsidR="00DC1FA4" w:rsidRPr="00F432EB">
        <w:rPr>
          <w:rFonts w:ascii="Arial" w:hAnsi="Arial" w:cs="Arial"/>
          <w:b/>
        </w:rPr>
        <w:t>-Type.</w:t>
      </w:r>
      <w:r w:rsidR="00DA70A6" w:rsidRPr="00F432EB">
        <w:rPr>
          <w:rFonts w:ascii="Arial" w:hAnsi="Arial" w:cs="Arial"/>
          <w:b/>
        </w:rPr>
        <w:t xml:space="preserve"> This is related to both NR and LTE connected to 5GC.</w:t>
      </w:r>
      <w:r w:rsidR="00DC1FA4" w:rsidRPr="00F432EB">
        <w:rPr>
          <w:rFonts w:ascii="Arial" w:hAnsi="Arial" w:cs="Arial"/>
          <w:b/>
        </w:rPr>
        <w:t xml:space="preserve"> </w:t>
      </w:r>
    </w:p>
    <w:p w14:paraId="5B827C08" w14:textId="77777777" w:rsidR="00F432EB" w:rsidRPr="00F432EB" w:rsidRDefault="00F432EB" w:rsidP="00F432EB">
      <w:pPr>
        <w:spacing w:after="120"/>
        <w:rPr>
          <w:rFonts w:ascii="Arial" w:hAnsi="Arial" w:cs="Arial"/>
        </w:rPr>
      </w:pPr>
    </w:p>
    <w:p w14:paraId="52380B31" w14:textId="64120498" w:rsidR="004A64EE" w:rsidRDefault="004A64EE" w:rsidP="004A64EE">
      <w:pPr>
        <w:spacing w:after="120"/>
        <w:rPr>
          <w:rFonts w:ascii="Arial" w:hAnsi="Arial" w:cs="Arial"/>
        </w:rPr>
      </w:pPr>
      <w:r>
        <w:rPr>
          <w:rFonts w:ascii="Arial" w:hAnsi="Arial" w:cs="Arial"/>
        </w:rPr>
        <w:t xml:space="preserve">In </w:t>
      </w:r>
      <w:r w:rsidR="00F432EB">
        <w:rPr>
          <w:rFonts w:ascii="Arial" w:hAnsi="Arial" w:cs="Arial"/>
        </w:rPr>
        <w:t xml:space="preserve">LTE, </w:t>
      </w:r>
      <w:r w:rsidRPr="004A64EE">
        <w:rPr>
          <w:rFonts w:ascii="Arial" w:hAnsi="Arial" w:cs="Arial"/>
        </w:rPr>
        <w:t xml:space="preserve">network can perform load balance across different MMEs by releasing the UE and setting the </w:t>
      </w:r>
      <w:proofErr w:type="spellStart"/>
      <w:r w:rsidRPr="004A64EE">
        <w:rPr>
          <w:rFonts w:ascii="Arial" w:hAnsi="Arial" w:cs="Arial"/>
        </w:rPr>
        <w:t>releaseCause</w:t>
      </w:r>
      <w:proofErr w:type="spellEnd"/>
      <w:r w:rsidRPr="004A64EE">
        <w:rPr>
          <w:rFonts w:ascii="Arial" w:hAnsi="Arial" w:cs="Arial"/>
        </w:rPr>
        <w:t xml:space="preserve"> to </w:t>
      </w:r>
      <w:proofErr w:type="spellStart"/>
      <w:r w:rsidRPr="004A64EE">
        <w:rPr>
          <w:rFonts w:ascii="Arial" w:hAnsi="Arial" w:cs="Arial"/>
        </w:rPr>
        <w:t>loadBalancingTAURequired</w:t>
      </w:r>
      <w:proofErr w:type="spellEnd"/>
      <w:r w:rsidRPr="004A64EE">
        <w:rPr>
          <w:rFonts w:ascii="Arial" w:hAnsi="Arial" w:cs="Arial"/>
        </w:rPr>
        <w:t>. Upon receiving that message, the UE leaves RRC_CONNECTED and can perform TAU. Upon that network can allocate that UE in another MME. That has not been discussed for NR</w:t>
      </w:r>
      <w:r w:rsidR="00F432EB">
        <w:rPr>
          <w:rFonts w:ascii="Arial" w:hAnsi="Arial" w:cs="Arial"/>
        </w:rPr>
        <w:t xml:space="preserve"> and there has not been consensus in RAN2 interpretation of the CT1 specifications.</w:t>
      </w:r>
    </w:p>
    <w:p w14:paraId="0748471D" w14:textId="2247270B" w:rsidR="00F432EB" w:rsidRPr="00F432EB" w:rsidRDefault="00F432EB" w:rsidP="00F432EB">
      <w:pPr>
        <w:pStyle w:val="ListParagraph"/>
        <w:spacing w:after="120"/>
        <w:rPr>
          <w:rFonts w:ascii="Arial" w:hAnsi="Arial" w:cs="Arial"/>
          <w:b/>
        </w:rPr>
      </w:pPr>
      <w:r w:rsidRPr="00F432EB">
        <w:rPr>
          <w:rFonts w:ascii="Arial" w:hAnsi="Arial" w:cs="Arial"/>
          <w:b/>
        </w:rPr>
        <w:t>RAN2 would like to ask if there is a need for RRC Release to support a mechani</w:t>
      </w:r>
      <w:r>
        <w:rPr>
          <w:rFonts w:ascii="Arial" w:hAnsi="Arial" w:cs="Arial"/>
          <w:b/>
        </w:rPr>
        <w:t>s</w:t>
      </w:r>
      <w:r w:rsidRPr="00F432EB">
        <w:rPr>
          <w:rFonts w:ascii="Arial" w:hAnsi="Arial" w:cs="Arial"/>
          <w:b/>
        </w:rPr>
        <w:t xml:space="preserve">m equivalent to </w:t>
      </w:r>
      <w:proofErr w:type="spellStart"/>
      <w:r w:rsidRPr="00F432EB">
        <w:rPr>
          <w:rFonts w:ascii="Arial" w:hAnsi="Arial" w:cs="Arial"/>
          <w:b/>
        </w:rPr>
        <w:t>loadBalancingTAURequired</w:t>
      </w:r>
      <w:proofErr w:type="spellEnd"/>
      <w:r w:rsidRPr="00F432EB">
        <w:rPr>
          <w:rFonts w:ascii="Arial" w:hAnsi="Arial" w:cs="Arial"/>
          <w:b/>
        </w:rPr>
        <w:t>.</w:t>
      </w:r>
    </w:p>
    <w:p w14:paraId="2BD9B64B" w14:textId="77777777" w:rsidR="00F432EB" w:rsidRDefault="00F432EB" w:rsidP="004A64EE">
      <w:pPr>
        <w:spacing w:after="120"/>
        <w:rPr>
          <w:rFonts w:ascii="Arial" w:hAnsi="Arial" w:cs="Arial"/>
        </w:rPr>
      </w:pPr>
    </w:p>
    <w:p w14:paraId="0EB2152E" w14:textId="2923BFB2" w:rsidR="00DA70A6" w:rsidRDefault="00F432EB" w:rsidP="00F432EB">
      <w:pPr>
        <w:spacing w:after="120"/>
        <w:rPr>
          <w:rFonts w:ascii="Arial" w:hAnsi="Arial" w:cs="Arial"/>
        </w:rPr>
      </w:pPr>
      <w:r>
        <w:rPr>
          <w:rFonts w:ascii="Arial" w:hAnsi="Arial" w:cs="Arial"/>
        </w:rPr>
        <w:t>In LTE RRC, a</w:t>
      </w:r>
      <w:r w:rsidRPr="00F432EB">
        <w:rPr>
          <w:rFonts w:ascii="Arial" w:hAnsi="Arial" w:cs="Arial"/>
        </w:rPr>
        <w:t>bortion of RRC connection establishment triggered by upper layers is included</w:t>
      </w:r>
      <w:r>
        <w:rPr>
          <w:rFonts w:ascii="Arial" w:hAnsi="Arial" w:cs="Arial"/>
        </w:rPr>
        <w:t xml:space="preserve"> (subclause </w:t>
      </w:r>
      <w:r w:rsidRPr="00F432EB">
        <w:rPr>
          <w:rFonts w:ascii="Arial" w:hAnsi="Arial" w:cs="Arial"/>
        </w:rPr>
        <w:t>5.3.3.9</w:t>
      </w:r>
      <w:r>
        <w:rPr>
          <w:rFonts w:ascii="Arial" w:hAnsi="Arial" w:cs="Arial"/>
        </w:rPr>
        <w:t xml:space="preserve"> in 36.331)</w:t>
      </w:r>
      <w:r w:rsidRPr="00F432EB">
        <w:rPr>
          <w:rFonts w:ascii="Arial" w:hAnsi="Arial" w:cs="Arial"/>
        </w:rPr>
        <w:t xml:space="preserve">. </w:t>
      </w:r>
      <w:r>
        <w:rPr>
          <w:rFonts w:ascii="Arial" w:hAnsi="Arial" w:cs="Arial"/>
        </w:rPr>
        <w:t xml:space="preserve">We would like to ask CT1/SA2 if that is applicable in NR and, in which scenarios that could be applicable, if needed. </w:t>
      </w:r>
    </w:p>
    <w:p w14:paraId="063D8504" w14:textId="52F7794F" w:rsidR="00F432EB" w:rsidRDefault="00F432EB" w:rsidP="00F432EB">
      <w:pPr>
        <w:pStyle w:val="ListParagraph"/>
        <w:spacing w:after="120"/>
        <w:rPr>
          <w:rFonts w:ascii="Arial" w:hAnsi="Arial" w:cs="Arial"/>
          <w:b/>
        </w:rPr>
      </w:pPr>
      <w:r w:rsidRPr="00F432EB">
        <w:rPr>
          <w:rFonts w:ascii="Arial" w:hAnsi="Arial" w:cs="Arial"/>
          <w:b/>
        </w:rPr>
        <w:t xml:space="preserve">RAN2 would like to ask if there is a need </w:t>
      </w:r>
      <w:r>
        <w:rPr>
          <w:rFonts w:ascii="Arial" w:hAnsi="Arial" w:cs="Arial"/>
          <w:b/>
        </w:rPr>
        <w:t xml:space="preserve">to define </w:t>
      </w:r>
      <w:r w:rsidR="00513B35">
        <w:rPr>
          <w:rFonts w:ascii="Arial" w:hAnsi="Arial" w:cs="Arial"/>
          <w:b/>
        </w:rPr>
        <w:t>an abortion of RRC connection establishment triggered by upper layers.</w:t>
      </w:r>
    </w:p>
    <w:p w14:paraId="7AF5B7D1" w14:textId="3F99D140" w:rsidR="00513B35" w:rsidRDefault="00513B35" w:rsidP="00F432EB">
      <w:pPr>
        <w:pStyle w:val="ListParagraph"/>
        <w:spacing w:after="120"/>
        <w:rPr>
          <w:rFonts w:ascii="Arial" w:hAnsi="Arial" w:cs="Arial"/>
          <w:b/>
        </w:rPr>
      </w:pPr>
    </w:p>
    <w:p w14:paraId="77E2D730" w14:textId="2A71EBAB" w:rsidR="00513B35" w:rsidRDefault="00513B35" w:rsidP="00513B35">
      <w:pPr>
        <w:spacing w:after="120"/>
        <w:rPr>
          <w:rFonts w:ascii="Arial" w:hAnsi="Arial" w:cs="Arial"/>
        </w:rPr>
      </w:pPr>
      <w:r>
        <w:rPr>
          <w:rFonts w:ascii="Arial" w:hAnsi="Arial" w:cs="Arial"/>
        </w:rPr>
        <w:t xml:space="preserve">These questions </w:t>
      </w:r>
      <w:r w:rsidR="00526DCF">
        <w:rPr>
          <w:rFonts w:ascii="Arial" w:hAnsi="Arial" w:cs="Arial"/>
        </w:rPr>
        <w:t xml:space="preserve">could also be extended to cover </w:t>
      </w:r>
      <w:r>
        <w:rPr>
          <w:rFonts w:ascii="Arial" w:hAnsi="Arial" w:cs="Arial"/>
        </w:rPr>
        <w:t xml:space="preserve">both related to NR and </w:t>
      </w:r>
      <w:r w:rsidR="00526DCF">
        <w:rPr>
          <w:rFonts w:ascii="Arial" w:hAnsi="Arial" w:cs="Arial"/>
        </w:rPr>
        <w:t xml:space="preserve">LTE </w:t>
      </w:r>
      <w:r>
        <w:rPr>
          <w:rFonts w:ascii="Arial" w:hAnsi="Arial" w:cs="Arial"/>
        </w:rPr>
        <w:t>connected to 5GC.</w:t>
      </w:r>
    </w:p>
    <w:p w14:paraId="5B7DDABE" w14:textId="77777777" w:rsidR="00F432EB" w:rsidRPr="00F432EB" w:rsidRDefault="00F432EB" w:rsidP="00F432EB">
      <w:pPr>
        <w:spacing w:after="120"/>
        <w:rPr>
          <w:rFonts w:ascii="Arial" w:hAnsi="Arial" w:cs="Arial"/>
        </w:rPr>
      </w:pPr>
    </w:p>
    <w:p w14:paraId="24AD305A" w14:textId="4ABA26F8" w:rsidR="00DC1FA4" w:rsidRDefault="00DC1FA4" w:rsidP="00DC1FA4">
      <w:pPr>
        <w:spacing w:after="120"/>
        <w:rPr>
          <w:rFonts w:ascii="Arial" w:hAnsi="Arial" w:cs="Arial"/>
          <w:b/>
        </w:rPr>
      </w:pPr>
      <w:r>
        <w:rPr>
          <w:rFonts w:ascii="Arial" w:hAnsi="Arial" w:cs="Arial"/>
          <w:b/>
        </w:rPr>
        <w:t>2. Actions</w:t>
      </w:r>
      <w:r w:rsidR="00513B35">
        <w:rPr>
          <w:rFonts w:ascii="Arial" w:hAnsi="Arial" w:cs="Arial"/>
          <w:b/>
        </w:rPr>
        <w:t xml:space="preserve"> to CT1/SA2</w:t>
      </w:r>
      <w:r>
        <w:rPr>
          <w:rFonts w:ascii="Arial" w:hAnsi="Arial" w:cs="Arial"/>
          <w:b/>
        </w:rPr>
        <w:t>:</w:t>
      </w:r>
    </w:p>
    <w:p w14:paraId="44326610" w14:textId="6B5A1159"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 xml:space="preserve">RAN2 would like to ask if there is a need for a corresponding type indicator for </w:t>
      </w:r>
      <w:proofErr w:type="spellStart"/>
      <w:r w:rsidRPr="00513B35">
        <w:rPr>
          <w:rFonts w:ascii="Arial" w:hAnsi="Arial" w:cs="Arial"/>
        </w:rPr>
        <w:t>guami</w:t>
      </w:r>
      <w:proofErr w:type="spellEnd"/>
      <w:r w:rsidRPr="00513B35">
        <w:rPr>
          <w:rFonts w:ascii="Arial" w:hAnsi="Arial" w:cs="Arial"/>
        </w:rPr>
        <w:t xml:space="preserve">, i.e., a </w:t>
      </w:r>
      <w:proofErr w:type="spellStart"/>
      <w:r w:rsidRPr="00513B35">
        <w:rPr>
          <w:rFonts w:ascii="Arial" w:hAnsi="Arial" w:cs="Arial"/>
        </w:rPr>
        <w:t>guami</w:t>
      </w:r>
      <w:proofErr w:type="spellEnd"/>
      <w:r w:rsidRPr="00513B35">
        <w:rPr>
          <w:rFonts w:ascii="Arial" w:hAnsi="Arial" w:cs="Arial"/>
        </w:rPr>
        <w:t>-Type</w:t>
      </w:r>
      <w:r>
        <w:rPr>
          <w:rFonts w:ascii="Arial" w:hAnsi="Arial" w:cs="Arial"/>
        </w:rPr>
        <w:t>.</w:t>
      </w:r>
    </w:p>
    <w:p w14:paraId="0F6DDFE2" w14:textId="77777777" w:rsidR="00513B35" w:rsidRPr="00513B35" w:rsidRDefault="00513B35" w:rsidP="00513B35">
      <w:pPr>
        <w:pStyle w:val="ListParagraph"/>
        <w:spacing w:after="120"/>
        <w:rPr>
          <w:rFonts w:ascii="Arial" w:hAnsi="Arial" w:cs="Arial"/>
        </w:rPr>
      </w:pPr>
    </w:p>
    <w:p w14:paraId="39E303CA" w14:textId="77777777"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for RRC Release to support a mechanism equivalent to loadBalancingTAURequired.</w:t>
      </w:r>
    </w:p>
    <w:p w14:paraId="551540B6" w14:textId="77777777" w:rsidR="00513B35" w:rsidRPr="00513B35" w:rsidRDefault="00513B35" w:rsidP="00513B35">
      <w:pPr>
        <w:pStyle w:val="ListParagraph"/>
        <w:rPr>
          <w:rFonts w:ascii="Arial" w:hAnsi="Arial" w:cs="Arial"/>
        </w:rPr>
      </w:pPr>
    </w:p>
    <w:p w14:paraId="401EB97D" w14:textId="7A376322"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lastRenderedPageBreak/>
        <w:t>RAN2 would like to ask if there is a need to define an abortion of RRC connection establishment triggered by upper layers.</w:t>
      </w:r>
    </w:p>
    <w:p w14:paraId="24AE725A" w14:textId="77777777" w:rsidR="00513B35" w:rsidRPr="00B145BE" w:rsidRDefault="00513B35" w:rsidP="0033527E">
      <w:pPr>
        <w:spacing w:after="120"/>
        <w:rPr>
          <w:rFonts w:ascii="Arial" w:hAnsi="Arial" w:cs="Arial"/>
        </w:rPr>
      </w:pP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E24D8" w14:textId="77777777" w:rsidR="00DE14E6" w:rsidRDefault="00DE14E6">
      <w:r>
        <w:separator/>
      </w:r>
    </w:p>
  </w:endnote>
  <w:endnote w:type="continuationSeparator" w:id="0">
    <w:p w14:paraId="2906DDC7" w14:textId="77777777" w:rsidR="00DE14E6" w:rsidRDefault="00DE14E6">
      <w:r>
        <w:continuationSeparator/>
      </w:r>
    </w:p>
  </w:endnote>
  <w:endnote w:type="continuationNotice" w:id="1">
    <w:p w14:paraId="76D84B5A" w14:textId="77777777" w:rsidR="00DE14E6" w:rsidRDefault="00DE1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65408" w14:textId="77777777" w:rsidR="00DE14E6" w:rsidRDefault="00DE14E6">
      <w:r>
        <w:separator/>
      </w:r>
    </w:p>
  </w:footnote>
  <w:footnote w:type="continuationSeparator" w:id="0">
    <w:p w14:paraId="2AAA3982" w14:textId="77777777" w:rsidR="00DE14E6" w:rsidRDefault="00DE14E6">
      <w:r>
        <w:continuationSeparator/>
      </w:r>
    </w:p>
  </w:footnote>
  <w:footnote w:type="continuationNotice" w:id="1">
    <w:p w14:paraId="718D495C" w14:textId="77777777" w:rsidR="00DE14E6" w:rsidRDefault="00DE14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F4C7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2774E"/>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C669C"/>
    <w:multiLevelType w:val="hybridMultilevel"/>
    <w:tmpl w:val="D644AD14"/>
    <w:lvl w:ilvl="0" w:tplc="505AEE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100652"/>
    <w:multiLevelType w:val="hybridMultilevel"/>
    <w:tmpl w:val="BDC4BAFC"/>
    <w:lvl w:ilvl="0" w:tplc="0D8CFD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F62FD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E177F6"/>
    <w:multiLevelType w:val="hybridMultilevel"/>
    <w:tmpl w:val="F4EC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B064B"/>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8"/>
  </w:num>
  <w:num w:numId="10">
    <w:abstractNumId w:val="2"/>
  </w:num>
  <w:num w:numId="11">
    <w:abstractNumId w:val="0"/>
  </w:num>
  <w:num w:numId="12">
    <w:abstractNumId w:val="11"/>
  </w:num>
  <w:num w:numId="13">
    <w:abstractNumId w:val="14"/>
  </w:num>
  <w:num w:numId="14">
    <w:abstractNumId w:val="3"/>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7DC7"/>
    <w:rsid w:val="00052913"/>
    <w:rsid w:val="000820DB"/>
    <w:rsid w:val="000B5B7F"/>
    <w:rsid w:val="000B633F"/>
    <w:rsid w:val="000C3E99"/>
    <w:rsid w:val="000D68E5"/>
    <w:rsid w:val="0011065A"/>
    <w:rsid w:val="0013166B"/>
    <w:rsid w:val="0013538D"/>
    <w:rsid w:val="00140C61"/>
    <w:rsid w:val="00166143"/>
    <w:rsid w:val="001676C5"/>
    <w:rsid w:val="00172188"/>
    <w:rsid w:val="001D4F0D"/>
    <w:rsid w:val="001E5442"/>
    <w:rsid w:val="001F0C6F"/>
    <w:rsid w:val="002406D6"/>
    <w:rsid w:val="00244285"/>
    <w:rsid w:val="002A1C72"/>
    <w:rsid w:val="002D0D0C"/>
    <w:rsid w:val="002D524F"/>
    <w:rsid w:val="002E2654"/>
    <w:rsid w:val="002F4B38"/>
    <w:rsid w:val="003158BB"/>
    <w:rsid w:val="00332D10"/>
    <w:rsid w:val="0033527E"/>
    <w:rsid w:val="00337E7B"/>
    <w:rsid w:val="00363016"/>
    <w:rsid w:val="003772DC"/>
    <w:rsid w:val="003776E2"/>
    <w:rsid w:val="00385549"/>
    <w:rsid w:val="00385854"/>
    <w:rsid w:val="00395913"/>
    <w:rsid w:val="003A1B8F"/>
    <w:rsid w:val="003A4A05"/>
    <w:rsid w:val="003B3E6A"/>
    <w:rsid w:val="003D12D3"/>
    <w:rsid w:val="003E0050"/>
    <w:rsid w:val="003E593A"/>
    <w:rsid w:val="003F0C90"/>
    <w:rsid w:val="004077D1"/>
    <w:rsid w:val="00432926"/>
    <w:rsid w:val="0045136C"/>
    <w:rsid w:val="0047106F"/>
    <w:rsid w:val="00473CCF"/>
    <w:rsid w:val="00474016"/>
    <w:rsid w:val="00490E23"/>
    <w:rsid w:val="004A64EE"/>
    <w:rsid w:val="004B37BA"/>
    <w:rsid w:val="004D1479"/>
    <w:rsid w:val="004D4B8B"/>
    <w:rsid w:val="00500A96"/>
    <w:rsid w:val="005138F2"/>
    <w:rsid w:val="00513B35"/>
    <w:rsid w:val="00526DCF"/>
    <w:rsid w:val="00531F2B"/>
    <w:rsid w:val="0055070F"/>
    <w:rsid w:val="0056173F"/>
    <w:rsid w:val="005735C1"/>
    <w:rsid w:val="005775CF"/>
    <w:rsid w:val="005A201D"/>
    <w:rsid w:val="005B5A27"/>
    <w:rsid w:val="005D655D"/>
    <w:rsid w:val="005E0D0B"/>
    <w:rsid w:val="005F417A"/>
    <w:rsid w:val="005F521F"/>
    <w:rsid w:val="0060300F"/>
    <w:rsid w:val="0062692F"/>
    <w:rsid w:val="00664F0C"/>
    <w:rsid w:val="00686997"/>
    <w:rsid w:val="00691E30"/>
    <w:rsid w:val="00693629"/>
    <w:rsid w:val="006A4127"/>
    <w:rsid w:val="006B750C"/>
    <w:rsid w:val="0071699A"/>
    <w:rsid w:val="0073540E"/>
    <w:rsid w:val="00741895"/>
    <w:rsid w:val="00742C07"/>
    <w:rsid w:val="0074478A"/>
    <w:rsid w:val="00746561"/>
    <w:rsid w:val="00774321"/>
    <w:rsid w:val="007853DC"/>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A75D5"/>
    <w:rsid w:val="008B5F9B"/>
    <w:rsid w:val="008C23F8"/>
    <w:rsid w:val="008D5FA9"/>
    <w:rsid w:val="008E1166"/>
    <w:rsid w:val="008E34E4"/>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C0390"/>
    <w:rsid w:val="00AD22C0"/>
    <w:rsid w:val="00AE1358"/>
    <w:rsid w:val="00AE350F"/>
    <w:rsid w:val="00AF1D10"/>
    <w:rsid w:val="00B10B30"/>
    <w:rsid w:val="00B145BE"/>
    <w:rsid w:val="00B40FA0"/>
    <w:rsid w:val="00B45ABA"/>
    <w:rsid w:val="00BE0BB9"/>
    <w:rsid w:val="00BE3EDA"/>
    <w:rsid w:val="00BF3B65"/>
    <w:rsid w:val="00C0377E"/>
    <w:rsid w:val="00C11A72"/>
    <w:rsid w:val="00C2425C"/>
    <w:rsid w:val="00C54CC8"/>
    <w:rsid w:val="00C8585B"/>
    <w:rsid w:val="00C87838"/>
    <w:rsid w:val="00CA5BB8"/>
    <w:rsid w:val="00CC1FC6"/>
    <w:rsid w:val="00CC485A"/>
    <w:rsid w:val="00CE656F"/>
    <w:rsid w:val="00D00357"/>
    <w:rsid w:val="00D02481"/>
    <w:rsid w:val="00D06A5C"/>
    <w:rsid w:val="00D23835"/>
    <w:rsid w:val="00D265F3"/>
    <w:rsid w:val="00D35F49"/>
    <w:rsid w:val="00D45636"/>
    <w:rsid w:val="00D5390B"/>
    <w:rsid w:val="00D56A50"/>
    <w:rsid w:val="00D819A5"/>
    <w:rsid w:val="00DA27A7"/>
    <w:rsid w:val="00DA2B82"/>
    <w:rsid w:val="00DA3327"/>
    <w:rsid w:val="00DA70A6"/>
    <w:rsid w:val="00DC093A"/>
    <w:rsid w:val="00DC1FA4"/>
    <w:rsid w:val="00DD6967"/>
    <w:rsid w:val="00DE14E6"/>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432EB"/>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DA7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3.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2018-05-25T03:59:00Z</dcterms:created>
  <dcterms:modified xsi:type="dcterms:W3CDTF">2018-05-25T04:10:00Z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